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sz w:val="24"/>
          <w:szCs w:val="24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Platforma NNO vzdělává legislativní poradce pro neziskovky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highlight w:val="white"/>
          <w:rtl w:val="0"/>
        </w:rPr>
        <w:t xml:space="preserve">Praha, 24. ledna 2016 - 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Již druhé setkání 28 členů Tematické Platformy nestátních neziskových organizací (NNO) k nové legislativě se uskutečnilo pod vedením Spiralis včera a dnes v Praze. Zástupci Místních akčních skupin (MAS), kteří převážně tvoří členskou základnu Platformy, se sjeli ze všech krajů České republiky. Již od března 2015 se připravují na roli poradců k nové legislativě pro NNO. Organizace, ve kterých působí, fungují také jako regionální informační a poradenská centra pro aplikaci nového občanského zákoníku na právní poměry neziskových organizací.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Cílem setkání bylo načerpat další hlubší znalosti nového občanského zákoníku (NOZ) ve vztahu k fungování neziskových organizací, a to přímo pod vedením expertů Spiralis JUDr. Lenky Deverové a Ing. Petra Pajase, kteří spolupracovali na vzniku NOZ. Setkání probíhalo formou diskuse, kdy se probíraly příklady dobré i problematické praxe NNO. Experti na legislativu odpovídali na množství rozličných dotazů z každodenní praxe NNO.  </w:t>
      </w:r>
      <w:r w:rsidDel="00000000" w:rsidR="00000000" w:rsidRPr="00000000">
        <w:rPr>
          <w:rFonts w:ascii="Trebuchet MS" w:cs="Trebuchet MS" w:eastAsia="Trebuchet MS" w:hAnsi="Trebuchet MS"/>
          <w:b w:val="0"/>
          <w:i w:val="1"/>
          <w:color w:val="000000"/>
          <w:sz w:val="20"/>
          <w:szCs w:val="20"/>
          <w:highlight w:val="white"/>
          <w:rtl w:val="0"/>
        </w:rPr>
        <w:t xml:space="preserve">“Kromě občanského zákoníku a jeho dopadu na život NNO, jsme podrobně probírali i odpovědnost statutárních a volených orgánů NNO, která u současných či budoucích členů správních a dozorčích rad a statutárů   vyvolává značné obavy. Z toho důvodu jsme na program zařadili i problematiku odpovědnosti za škodu a možnosti pojištění pro statutární zástupce”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, vysvětluje zaměření setkání advokátka Lenka Deverová.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V současné době Platforma disponuje detailní metodikou pro komplexní legislativní poradenství zohlednující specifika nestátních neziskových organizací. Součástí pomoci neziskovkám jsou i workshopy, které se realizují přímo v regionu, kde působí. V únoru a v březnu se uskuteční legislativní workshopy ještě v Karlových Varech, Ústí nad Labem, Klatovech, České Skalici a Praze. Jako komunikační kanál pro neziskové organizace a právní experty slouží  webový portál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highlight w:val="white"/>
          <w:rtl w:val="0"/>
        </w:rPr>
        <w:t xml:space="preserve">platformanno.weebly.com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color w:val="000000"/>
          <w:sz w:val="20"/>
          <w:szCs w:val="20"/>
          <w:highlight w:val="white"/>
          <w:rtl w:val="0"/>
        </w:rPr>
        <w:t xml:space="preserve">“Velmi oceňujeme nelehkou práci neziskových organizací. Jejich role ve společnosti je nezastupitelná. Proto je nutné, aby fungovaly v souladu se zákonem. Platnost nového občanského zákoníku však řadu věcí právě pro NNO významně mění. A to pro ně znamená další finanční i personální zátěž. Ovšem díky tomuto projektu může nyní každá neziskovka kontaktovat poradce na legislativu, které jsme vyškolili,  přímo ve svém regionu nebo pomocí webu”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, říká Jolana Turnerová,  ředitelka Spiralis, organizace, které za projektem stojí.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highlight w:val="white"/>
          <w:rtl w:val="0"/>
        </w:rPr>
        <w:t xml:space="preserve">Neziskové organizace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 jsou nedílnou součástí demokratické společnosti, nástrojem občanské participace, kterou občané projevují, organizují a prosazují své zájmy. Působí v celém spektru činností, které se dotýkají života většiny z nás. V oblasti organizace volného času – sportu, kultury, nejrůznějších společenských a zájmových aktivit; tradiční oblastí činnosti neziskových organizací je oblast vzdělávání, pomoci osobám starým, nemocným, handicapovaným, ohroženým dalšími formami sociálního vyloučení.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Kontakt pro média: Barbora Zárubová, 734 156 585, </w:t>
      </w:r>
      <w:hyperlink r:id="rId5">
        <w:r w:rsidDel="00000000" w:rsidR="00000000" w:rsidRPr="00000000">
          <w:rPr>
            <w:rFonts w:ascii="Trebuchet MS" w:cs="Trebuchet MS" w:eastAsia="Trebuchet MS" w:hAnsi="Trebuchet MS"/>
            <w:b w:val="0"/>
            <w:color w:val="1155cc"/>
            <w:sz w:val="24"/>
            <w:szCs w:val="24"/>
            <w:highlight w:val="white"/>
            <w:u w:val="single"/>
            <w:rtl w:val="0"/>
          </w:rPr>
          <w:t xml:space="preserve">zarubovab@spiralis-os.cz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Více informaci: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highlight w:val="white"/>
          <w:rtl w:val="0"/>
        </w:rPr>
        <w:t xml:space="preserve">www.spiralis.cz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0"/>
          <w:szCs w:val="20"/>
          <w:highlight w:val="white"/>
          <w:rtl w:val="0"/>
        </w:rPr>
        <w:t xml:space="preserve"> a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highlight w:val="white"/>
          <w:rtl w:val="0"/>
        </w:rPr>
        <w:t xml:space="preserve">platformanno.weebly.com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3303905" cy="37909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379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color w:val="000000"/>
          <w:sz w:val="20"/>
          <w:szCs w:val="20"/>
          <w:highlight w:val="white"/>
          <w:rtl w:val="0"/>
        </w:rPr>
        <w:t xml:space="preserve">Projekt Tematická Platforma NNO k nové legislativě, realizovaný organizací Spiralis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b w:val="0"/>
          <w:i w:val="1"/>
          <w:color w:val="000000"/>
          <w:sz w:val="20"/>
          <w:szCs w:val="20"/>
          <w:highlight w:val="white"/>
          <w:rtl w:val="0"/>
        </w:rPr>
        <w:t xml:space="preserve">je podpořen grantem z Islandu, Lichtenštejnska a Norska v rámci EHP fondů.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imes New Roman" w:cs="Times New Roman" w:eastAsia="Times New Roman" w:hAnsi="Times New Roman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1"/>
    </w:pPr>
    <w:rPr>
      <w:rFonts w:ascii="Times New Roman" w:cs="Times New Roman" w:eastAsia="Times New Roman" w:hAnsi="Times New Roman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zarubovab@spiralis-os.cz" TargetMode="External"/><Relationship Id="rId6" Type="http://schemas.openxmlformats.org/officeDocument/2006/relationships/image" Target="media/image01.png"/></Relationships>
</file>